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Rokas Naudas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rokas naudas līgums (turpmāk - Līgums)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Pārdevējs: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Pircējs: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Pārdevējs apņemas pārdot, bet Pircējs apņemas iegādāties nekustamo īpašumu, kas atrodas adresē: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Rokas nauda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Pircējs maksā Pārdevējam rokas naudu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Rokas nauda tiek samaksāta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Līguma termiņš un izbeigšana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Līgums stājas spēkā ar tā parakstīšanas brīdi un ir spēkā līdz pilnīgai saistību izpildei.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3.2. Ja Pircējs nepilda savas saistības, rokas nauda netiek atgriezta.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Citi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Jebkuras izmaiņas Līgumā ir spēkā tikai tad, ja tās ir noformētas rakstiski un parakstītas abu pušu.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 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Pārdevējs: ______________________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Pircējs: ______________________ (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)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Līguma noslēgšanas datums: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