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Laulības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laulības līgums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par laulības laikā iegūto mantu un tās sadali šādi: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Mantas sadale: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tiks piešķirta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tiks piešķirta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Citi noteikumi: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vienojas, ka jebkuras izmaiņas šajā līgumā būs spēkā tikai tad, ja tās būs rakstiski noformētas un abpusēji parakstītas.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parakstīšana: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apliecina, ka ir iepazinušās ar līguma saturu, saprot tā noteikumus un apņemas tos ievērot.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Puse: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Apliecinājums: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ir apliecināts pie notāra: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Apliecinājuma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